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1530"/>
        <w:gridCol w:w="2700"/>
        <w:gridCol w:w="3918"/>
      </w:tblGrid>
      <w:tr w:rsidR="00D75E69" w:rsidTr="006D1F4F">
        <w:tc>
          <w:tcPr>
            <w:tcW w:w="9498" w:type="dxa"/>
            <w:gridSpan w:val="4"/>
            <w:tcBorders>
              <w:top w:val="double" w:sz="6" w:space="0" w:color="auto"/>
              <w:bottom w:val="nil"/>
            </w:tcBorders>
            <w:shd w:val="clear" w:color="auto" w:fill="C0C0C0"/>
          </w:tcPr>
          <w:p w:rsidR="00D75E69" w:rsidRDefault="00D75E69" w:rsidP="0073198B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>Pronunciation</w:t>
            </w:r>
            <w:bookmarkStart w:id="0" w:name="_GoBack"/>
            <w:bookmarkEnd w:id="0"/>
            <w:r>
              <w:rPr>
                <w:sz w:val="48"/>
              </w:rPr>
              <w:t xml:space="preserve"> Practice:  /h/</w:t>
            </w:r>
          </w:p>
        </w:tc>
      </w:tr>
      <w:tr w:rsidR="00D75E69" w:rsidTr="006D1F4F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75E69" w:rsidRDefault="00D75E69" w:rsidP="0073198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75E69" w:rsidRDefault="00D75E69" w:rsidP="0073198B">
            <w:pPr>
              <w:rPr>
                <w:color w:val="FF0000"/>
                <w:sz w:val="16"/>
              </w:rPr>
            </w:pPr>
          </w:p>
        </w:tc>
      </w:tr>
      <w:tr w:rsidR="00D75E69" w:rsidTr="006D1F4F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9" w:rsidRDefault="00D75E69" w:rsidP="007319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9" w:rsidRDefault="00D75E69" w:rsidP="0073198B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69" w:rsidRPr="00D442D8" w:rsidRDefault="00D75E69" w:rsidP="0073198B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8">
              <w:rPr>
                <w:rFonts w:ascii="Times New Roman" w:hAnsi="Times New Roman" w:cs="Times New Roman"/>
                <w:sz w:val="24"/>
                <w:szCs w:val="24"/>
              </w:rPr>
              <w:t xml:space="preserve">Pronouncing the Sound </w:t>
            </w:r>
          </w:p>
        </w:tc>
      </w:tr>
      <w:tr w:rsidR="00D75E69" w:rsidTr="006D1F4F">
        <w:tc>
          <w:tcPr>
            <w:tcW w:w="2880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5E69" w:rsidRDefault="00D75E69" w:rsidP="0073198B">
            <w:pPr>
              <w:rPr>
                <w:lang w:val="en-US"/>
              </w:rPr>
            </w:pPr>
            <w:r>
              <w:rPr>
                <w:lang w:val="en-US"/>
              </w:rPr>
              <w:t>/h/</w:t>
            </w:r>
          </w:p>
          <w:p w:rsidR="00D75E69" w:rsidRDefault="00D75E69" w:rsidP="0073198B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5E69" w:rsidRDefault="00D75E69" w:rsidP="0073198B">
            <w:r>
              <w:rPr>
                <w:b/>
                <w:u w:val="single"/>
              </w:rPr>
              <w:t>h</w:t>
            </w:r>
            <w:r>
              <w:t>eavy, a</w:t>
            </w:r>
            <w:r>
              <w:rPr>
                <w:b/>
                <w:u w:val="single"/>
              </w:rPr>
              <w:t>h</w:t>
            </w:r>
            <w:r>
              <w:t xml:space="preserve">ead, </w:t>
            </w:r>
            <w:r>
              <w:rPr>
                <w:b/>
                <w:u w:val="single"/>
              </w:rPr>
              <w:t>h</w:t>
            </w:r>
            <w:r>
              <w:t>istory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D75E69" w:rsidRPr="00D442D8" w:rsidRDefault="00D75E69" w:rsidP="0073198B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2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Air moves through the throat, creating friction that you can hear. The tongue and lips take the position of the vowel sound that follows the /h/. The soft palate is raised. /h/ is unvoiced, and never occurs as a final sound. </w:t>
            </w:r>
          </w:p>
        </w:tc>
      </w:tr>
    </w:tbl>
    <w:p w:rsidR="00D75E69" w:rsidRDefault="00D75E69" w:rsidP="00D75E69"/>
    <w:p w:rsidR="00D75E69" w:rsidRPr="00AC3F92" w:rsidRDefault="00D75E69" w:rsidP="00AC3F92">
      <w:pPr>
        <w:numPr>
          <w:ilvl w:val="0"/>
          <w:numId w:val="1"/>
        </w:num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1" w:color="auto"/>
        </w:pBdr>
        <w:shd w:val="clear" w:color="auto" w:fill="C0C0C0"/>
        <w:ind w:right="142"/>
        <w:rPr>
          <w:i/>
        </w:rPr>
      </w:pPr>
      <w:r>
        <w:rPr>
          <w:i/>
        </w:rPr>
        <w:t xml:space="preserve">Listen and repeat.  Notice how the position of your tongue and lips change according to the </w:t>
      </w:r>
      <w:r w:rsidRPr="00AC3F92">
        <w:rPr>
          <w:i/>
        </w:rPr>
        <w:t xml:space="preserve">vowel </w:t>
      </w:r>
      <w:proofErr w:type="gramStart"/>
      <w:r w:rsidRPr="00AC3F92">
        <w:rPr>
          <w:i/>
        </w:rPr>
        <w:t>that  follows</w:t>
      </w:r>
      <w:proofErr w:type="gramEnd"/>
      <w:r w:rsidRPr="00AC3F92">
        <w:rPr>
          <w:i/>
        </w:rPr>
        <w:t xml:space="preserve"> the /h/.   </w:t>
      </w:r>
    </w:p>
    <w:p w:rsidR="00D75E69" w:rsidRDefault="00D75E69" w:rsidP="00D75E69"/>
    <w:p w:rsidR="00D75E69" w:rsidRPr="00D442D8" w:rsidRDefault="00D75E69" w:rsidP="00D75E69">
      <w:pPr>
        <w:rPr>
          <w:u w:val="single"/>
        </w:rPr>
      </w:pPr>
      <w:r>
        <w:t xml:space="preserve">           </w:t>
      </w:r>
      <w:r w:rsidRPr="00D442D8">
        <w:t xml:space="preserve"> </w:t>
      </w:r>
      <w:r w:rsidRPr="00D442D8">
        <w:rPr>
          <w:u w:val="single"/>
        </w:rPr>
        <w:t xml:space="preserve">/h/ </w:t>
      </w:r>
    </w:p>
    <w:p w:rsidR="00D75E69" w:rsidRDefault="00D75E69" w:rsidP="00D75E69">
      <w:pPr>
        <w:numPr>
          <w:ilvl w:val="0"/>
          <w:numId w:val="3"/>
        </w:numPr>
      </w:pPr>
      <w:r>
        <w:t>hungry</w:t>
      </w:r>
    </w:p>
    <w:p w:rsidR="00D75E69" w:rsidRDefault="00D75E69" w:rsidP="00D75E69">
      <w:pPr>
        <w:numPr>
          <w:ilvl w:val="0"/>
          <w:numId w:val="3"/>
        </w:numPr>
      </w:pPr>
      <w:r>
        <w:t>hi</w:t>
      </w:r>
    </w:p>
    <w:p w:rsidR="00D75E69" w:rsidRDefault="00D75E69" w:rsidP="00D75E69">
      <w:pPr>
        <w:numPr>
          <w:ilvl w:val="0"/>
          <w:numId w:val="3"/>
        </w:numPr>
      </w:pPr>
      <w:r>
        <w:t>behind</w:t>
      </w:r>
    </w:p>
    <w:p w:rsidR="00D75E69" w:rsidRDefault="00D75E69" w:rsidP="00D75E69">
      <w:pPr>
        <w:numPr>
          <w:ilvl w:val="0"/>
          <w:numId w:val="3"/>
        </w:numPr>
      </w:pPr>
      <w:r>
        <w:t>happy</w:t>
      </w:r>
    </w:p>
    <w:p w:rsidR="00D75E69" w:rsidRDefault="00D75E69" w:rsidP="00D75E69">
      <w:pPr>
        <w:numPr>
          <w:ilvl w:val="0"/>
          <w:numId w:val="3"/>
        </w:numPr>
      </w:pPr>
      <w:r>
        <w:t>ahead</w:t>
      </w:r>
    </w:p>
    <w:p w:rsidR="00D75E69" w:rsidRDefault="00D75E69" w:rsidP="00D75E69">
      <w:pPr>
        <w:numPr>
          <w:ilvl w:val="0"/>
          <w:numId w:val="3"/>
        </w:numPr>
      </w:pPr>
      <w:r>
        <w:t>home</w:t>
      </w:r>
    </w:p>
    <w:p w:rsidR="00D75E69" w:rsidRDefault="00D75E69" w:rsidP="00D75E69">
      <w:pPr>
        <w:numPr>
          <w:ilvl w:val="0"/>
          <w:numId w:val="3"/>
        </w:numPr>
      </w:pPr>
      <w:r>
        <w:t>heat</w:t>
      </w:r>
    </w:p>
    <w:p w:rsidR="00D75E69" w:rsidRDefault="00D75E69" w:rsidP="00D75E69">
      <w:pPr>
        <w:numPr>
          <w:ilvl w:val="0"/>
          <w:numId w:val="3"/>
        </w:numPr>
      </w:pPr>
      <w:r>
        <w:t>mahogany</w:t>
      </w:r>
    </w:p>
    <w:p w:rsidR="00D75E69" w:rsidRDefault="00D75E69" w:rsidP="00D75E69">
      <w:pPr>
        <w:numPr>
          <w:ilvl w:val="0"/>
          <w:numId w:val="3"/>
        </w:numPr>
      </w:pPr>
      <w:r>
        <w:t>hurt</w:t>
      </w:r>
    </w:p>
    <w:p w:rsidR="00D75E69" w:rsidRDefault="00D75E69" w:rsidP="00D75E69">
      <w:pPr>
        <w:numPr>
          <w:ilvl w:val="0"/>
          <w:numId w:val="3"/>
        </w:numPr>
      </w:pPr>
      <w:r>
        <w:t>whose (“</w:t>
      </w:r>
      <w:proofErr w:type="spellStart"/>
      <w:r>
        <w:t>wh</w:t>
      </w:r>
      <w:proofErr w:type="spellEnd"/>
      <w:r>
        <w:t>” pronounced as /h/)</w:t>
      </w:r>
    </w:p>
    <w:p w:rsidR="00D75E69" w:rsidRDefault="00D75E69" w:rsidP="00D75E69"/>
    <w:p w:rsidR="00D75E69" w:rsidRDefault="00D75E69" w:rsidP="00D75E69">
      <w:pPr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right="142"/>
        <w:rPr>
          <w:i/>
        </w:rPr>
      </w:pPr>
      <w:r>
        <w:rPr>
          <w:i/>
        </w:rPr>
        <w:t>Some words begin with a silent “h”. Circle the words below that begin with a silent “h”.  Hint: one of the words has 2 pronunciations for the initial “h”.</w:t>
      </w:r>
    </w:p>
    <w:p w:rsidR="00D75E69" w:rsidRDefault="00D75E69" w:rsidP="00D75E69"/>
    <w:tbl>
      <w:tblPr>
        <w:tblStyle w:val="TableGrid"/>
        <w:tblW w:w="59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2700"/>
      </w:tblGrid>
      <w:tr w:rsidR="00D75E69" w:rsidTr="0073198B">
        <w:tc>
          <w:tcPr>
            <w:tcW w:w="3240" w:type="dxa"/>
          </w:tcPr>
          <w:p w:rsidR="00D75E69" w:rsidRDefault="00D75E69" w:rsidP="0073198B">
            <w:pPr>
              <w:ind w:left="502"/>
            </w:pPr>
            <w:r>
              <w:t>1.   heavy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honourable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heel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hour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honey</w:t>
            </w:r>
          </w:p>
        </w:tc>
        <w:tc>
          <w:tcPr>
            <w:tcW w:w="2700" w:type="dxa"/>
          </w:tcPr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high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honest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herb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hem</w:t>
            </w:r>
          </w:p>
          <w:p w:rsidR="00D75E69" w:rsidRDefault="00D75E69" w:rsidP="00D75E69">
            <w:pPr>
              <w:numPr>
                <w:ilvl w:val="0"/>
                <w:numId w:val="2"/>
              </w:numPr>
            </w:pPr>
            <w:r>
              <w:t>hole</w:t>
            </w:r>
          </w:p>
        </w:tc>
      </w:tr>
    </w:tbl>
    <w:p w:rsidR="00D75E69" w:rsidRDefault="00D75E69" w:rsidP="00D75E69">
      <w:pPr>
        <w:ind w:left="502"/>
      </w:pPr>
    </w:p>
    <w:p w:rsidR="00D75E69" w:rsidRPr="00D75E69" w:rsidRDefault="00D75E69" w:rsidP="00D75E69">
      <w:pPr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right="142"/>
        <w:rPr>
          <w:i/>
        </w:rPr>
      </w:pPr>
      <w:r>
        <w:rPr>
          <w:i/>
        </w:rPr>
        <w:t>In some words that begin with “</w:t>
      </w:r>
      <w:proofErr w:type="spellStart"/>
      <w:r>
        <w:rPr>
          <w:i/>
        </w:rPr>
        <w:t>wh</w:t>
      </w:r>
      <w:proofErr w:type="spellEnd"/>
      <w:r>
        <w:rPr>
          <w:i/>
        </w:rPr>
        <w:t>”, the “</w:t>
      </w:r>
      <w:proofErr w:type="spellStart"/>
      <w:r>
        <w:rPr>
          <w:i/>
        </w:rPr>
        <w:t>wh</w:t>
      </w:r>
      <w:proofErr w:type="spellEnd"/>
      <w:r>
        <w:rPr>
          <w:i/>
        </w:rPr>
        <w:t>” is pronounced as /h/. Check (</w:t>
      </w:r>
      <w:r>
        <w:rPr>
          <w:rFonts w:ascii="Lucida Sans Unicode" w:hAnsi="Lucida Sans Unicode"/>
          <w:i/>
          <w:sz w:val="20"/>
        </w:rPr>
        <w:t>√</w:t>
      </w:r>
      <w:proofErr w:type="gramStart"/>
      <w:r>
        <w:rPr>
          <w:rFonts w:ascii="Lucida Sans Unicode" w:hAnsi="Lucida Sans Unicode"/>
          <w:i/>
          <w:sz w:val="20"/>
        </w:rPr>
        <w:t xml:space="preserve">)  </w:t>
      </w:r>
      <w:r>
        <w:rPr>
          <w:i/>
        </w:rPr>
        <w:t>these</w:t>
      </w:r>
      <w:proofErr w:type="gramEnd"/>
      <w:r>
        <w:rPr>
          <w:i/>
        </w:rPr>
        <w:t xml:space="preserve"> words</w:t>
      </w:r>
      <w:r>
        <w:rPr>
          <w:rFonts w:ascii="Lucida Sans Unicode" w:hAnsi="Lucida Sans Unicode"/>
          <w:i/>
          <w:sz w:val="20"/>
        </w:rPr>
        <w:t xml:space="preserve">. </w:t>
      </w:r>
    </w:p>
    <w:p w:rsidR="00D75E69" w:rsidRDefault="00D75E69" w:rsidP="00D75E69">
      <w:pPr>
        <w:ind w:left="1080"/>
      </w:pPr>
      <w:r>
        <w:t xml:space="preserve">1.  </w:t>
      </w:r>
      <w:proofErr w:type="gramStart"/>
      <w:r>
        <w:t>wholesome</w:t>
      </w:r>
      <w:proofErr w:type="gramEnd"/>
    </w:p>
    <w:p w:rsidR="00D75E69" w:rsidRDefault="00D75E69" w:rsidP="00D75E69">
      <w:pPr>
        <w:ind w:left="720"/>
      </w:pPr>
      <w:r>
        <w:t xml:space="preserve">      2.  </w:t>
      </w:r>
      <w:proofErr w:type="gramStart"/>
      <w:r>
        <w:t>where</w:t>
      </w:r>
      <w:proofErr w:type="gramEnd"/>
    </w:p>
    <w:p w:rsidR="00D75E69" w:rsidRDefault="00D75E69" w:rsidP="00D75E69">
      <w:pPr>
        <w:ind w:left="720"/>
      </w:pPr>
      <w:r>
        <w:t xml:space="preserve">      3.  </w:t>
      </w:r>
      <w:proofErr w:type="gramStart"/>
      <w:r>
        <w:t>who</w:t>
      </w:r>
      <w:proofErr w:type="gramEnd"/>
    </w:p>
    <w:p w:rsidR="00D75E69" w:rsidRDefault="00D75E69" w:rsidP="00D75E69">
      <w:pPr>
        <w:ind w:left="720"/>
      </w:pPr>
      <w:r>
        <w:t xml:space="preserve">      4.  </w:t>
      </w:r>
      <w:proofErr w:type="gramStart"/>
      <w:r>
        <w:t>which</w:t>
      </w:r>
      <w:proofErr w:type="gramEnd"/>
    </w:p>
    <w:p w:rsidR="00D75E69" w:rsidRDefault="00D75E69" w:rsidP="00D75E69">
      <w:pPr>
        <w:ind w:left="720"/>
      </w:pPr>
      <w:r>
        <w:t xml:space="preserve">      5.  </w:t>
      </w:r>
      <w:proofErr w:type="gramStart"/>
      <w:r>
        <w:t>whose</w:t>
      </w:r>
      <w:proofErr w:type="gramEnd"/>
    </w:p>
    <w:p w:rsidR="00C87511" w:rsidRDefault="00D75E69" w:rsidP="00D75E69">
      <w:pPr>
        <w:ind w:left="720"/>
      </w:pPr>
      <w:r>
        <w:t xml:space="preserve">      6.  </w:t>
      </w:r>
      <w:proofErr w:type="gramStart"/>
      <w:r>
        <w:t>whether</w:t>
      </w:r>
      <w:proofErr w:type="gramEnd"/>
    </w:p>
    <w:sectPr w:rsidR="00C87511" w:rsidSect="001A42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FF" w:rsidRDefault="00C303FF" w:rsidP="00D75E69">
      <w:r>
        <w:separator/>
      </w:r>
    </w:p>
  </w:endnote>
  <w:endnote w:type="continuationSeparator" w:id="0">
    <w:p w:rsidR="00C303FF" w:rsidRDefault="00C303FF" w:rsidP="00D7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87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E69" w:rsidRDefault="00703FF8">
        <w:pPr>
          <w:pStyle w:val="Footer"/>
        </w:pPr>
        <w:r>
          <w:fldChar w:fldCharType="begin"/>
        </w:r>
        <w:r w:rsidR="00D75E69">
          <w:instrText xml:space="preserve"> PAGE   \* MERGEFORMAT </w:instrText>
        </w:r>
        <w:r>
          <w:fldChar w:fldCharType="separate"/>
        </w:r>
        <w:r w:rsidR="00AC3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E69" w:rsidRDefault="00D75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FF" w:rsidRDefault="00C303FF" w:rsidP="00D75E69">
      <w:r>
        <w:separator/>
      </w:r>
    </w:p>
  </w:footnote>
  <w:footnote w:type="continuationSeparator" w:id="0">
    <w:p w:rsidR="00C303FF" w:rsidRDefault="00C303FF" w:rsidP="00D75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69" w:rsidRDefault="00D75E69">
    <w:pPr>
      <w:pStyle w:val="Header"/>
    </w:pPr>
    <w:r>
      <w:t>Proficiency – Pronunciation 22</w:t>
    </w:r>
  </w:p>
  <w:p w:rsidR="00D75E69" w:rsidRDefault="00D75E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10"/>
    <w:multiLevelType w:val="singleLevel"/>
    <w:tmpl w:val="85E87C42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38455CC3"/>
    <w:multiLevelType w:val="singleLevel"/>
    <w:tmpl w:val="BE1E13FC"/>
    <w:lvl w:ilvl="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2">
    <w:nsid w:val="7E4C7B5A"/>
    <w:multiLevelType w:val="hybridMultilevel"/>
    <w:tmpl w:val="0B96F2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69"/>
    <w:rsid w:val="001A4265"/>
    <w:rsid w:val="0056607A"/>
    <w:rsid w:val="006D1F4F"/>
    <w:rsid w:val="00703FF8"/>
    <w:rsid w:val="007935EF"/>
    <w:rsid w:val="008C6343"/>
    <w:rsid w:val="00A348D2"/>
    <w:rsid w:val="00AC3F92"/>
    <w:rsid w:val="00BA70D4"/>
    <w:rsid w:val="00C303FF"/>
    <w:rsid w:val="00D7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75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5E69"/>
    <w:rPr>
      <w:rFonts w:ascii="Arial" w:eastAsia="Times New Roman" w:hAnsi="Arial" w:cs="Arial"/>
      <w:b/>
      <w:bCs/>
      <w:sz w:val="26"/>
      <w:szCs w:val="26"/>
    </w:rPr>
  </w:style>
  <w:style w:type="paragraph" w:customStyle="1" w:styleId="titre">
    <w:name w:val="titre"/>
    <w:basedOn w:val="Normal"/>
    <w:rsid w:val="00D75E69"/>
    <w:pPr>
      <w:jc w:val="center"/>
    </w:pPr>
    <w:rPr>
      <w:b/>
      <w:sz w:val="44"/>
    </w:rPr>
  </w:style>
  <w:style w:type="table" w:styleId="TableGrid">
    <w:name w:val="Table Grid"/>
    <w:basedOn w:val="TableNormal"/>
    <w:rsid w:val="00D75E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E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5</cp:revision>
  <dcterms:created xsi:type="dcterms:W3CDTF">2016-08-26T19:02:00Z</dcterms:created>
  <dcterms:modified xsi:type="dcterms:W3CDTF">2016-08-30T18:20:00Z</dcterms:modified>
</cp:coreProperties>
</file>