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-5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990"/>
        <w:gridCol w:w="1800"/>
        <w:gridCol w:w="2520"/>
        <w:gridCol w:w="4320"/>
        <w:gridCol w:w="236"/>
      </w:tblGrid>
      <w:tr w:rsidR="00667752" w:rsidTr="00667752">
        <w:tc>
          <w:tcPr>
            <w:tcW w:w="10278" w:type="dxa"/>
            <w:gridSpan w:val="6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667752" w:rsidRDefault="00667752" w:rsidP="00E26872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Future Tenses: Overview</w:t>
            </w:r>
          </w:p>
          <w:p w:rsidR="00667752" w:rsidRDefault="00667752" w:rsidP="00E26872">
            <w:pPr>
              <w:jc w:val="center"/>
              <w:rPr>
                <w:b/>
                <w:i/>
                <w:sz w:val="28"/>
              </w:rPr>
            </w:pPr>
          </w:p>
        </w:tc>
      </w:tr>
      <w:tr w:rsidR="00667752" w:rsidTr="00667752">
        <w:tc>
          <w:tcPr>
            <w:tcW w:w="1402" w:type="dxa"/>
            <w:gridSpan w:val="2"/>
            <w:tcBorders>
              <w:top w:val="nil"/>
              <w:bottom w:val="nil"/>
              <w:right w:val="nil"/>
            </w:tcBorders>
          </w:tcPr>
          <w:p w:rsidR="00667752" w:rsidRDefault="00667752" w:rsidP="00E26872"/>
        </w:tc>
        <w:tc>
          <w:tcPr>
            <w:tcW w:w="8876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67752" w:rsidRDefault="00667752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67752" w:rsidTr="00667752">
        <w:trPr>
          <w:cantSplit/>
          <w:trHeight w:val="296"/>
        </w:trPr>
        <w:tc>
          <w:tcPr>
            <w:tcW w:w="412" w:type="dxa"/>
            <w:tcBorders>
              <w:top w:val="nil"/>
              <w:left w:val="double" w:sz="6" w:space="0" w:color="auto"/>
              <w:right w:val="nil"/>
            </w:tcBorders>
          </w:tcPr>
          <w:p w:rsidR="00667752" w:rsidRDefault="00667752" w:rsidP="00E26872"/>
        </w:tc>
        <w:tc>
          <w:tcPr>
            <w:tcW w:w="27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67752" w:rsidRDefault="00667752" w:rsidP="00E26872">
            <w:pPr>
              <w:pStyle w:val="Heading7"/>
              <w:spacing w:after="120"/>
              <w:jc w:val="center"/>
            </w:pPr>
            <w:r>
              <w:t>VISUAL PROOF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752" w:rsidRDefault="00667752" w:rsidP="00E26872">
            <w:pPr>
              <w:spacing w:after="120"/>
              <w:jc w:val="center"/>
            </w:pPr>
            <w:r>
              <w:t xml:space="preserve">be going to + </w:t>
            </w:r>
            <w:r>
              <w:rPr>
                <w:sz w:val="20"/>
              </w:rPr>
              <w:t>VERB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67752" w:rsidRDefault="00667752" w:rsidP="00E26872">
            <w:pPr>
              <w:spacing w:after="120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Look out! The ladder</w:t>
            </w:r>
            <w:r>
              <w:rPr>
                <w:b/>
                <w:i/>
                <w:sz w:val="22"/>
              </w:rPr>
              <w:t>’s going to fall</w:t>
            </w:r>
            <w:r>
              <w:rPr>
                <w:i/>
                <w:sz w:val="22"/>
              </w:rPr>
              <w:t>!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right w:val="double" w:sz="6" w:space="0" w:color="auto"/>
            </w:tcBorders>
          </w:tcPr>
          <w:p w:rsidR="00667752" w:rsidRDefault="00667752" w:rsidP="00E26872"/>
        </w:tc>
      </w:tr>
      <w:tr w:rsidR="00667752" w:rsidTr="00667752">
        <w:trPr>
          <w:cantSplit/>
          <w:trHeight w:val="296"/>
        </w:trPr>
        <w:tc>
          <w:tcPr>
            <w:tcW w:w="412" w:type="dxa"/>
            <w:vMerge w:val="restart"/>
            <w:tcBorders>
              <w:top w:val="nil"/>
              <w:left w:val="double" w:sz="6" w:space="0" w:color="auto"/>
              <w:right w:val="nil"/>
            </w:tcBorders>
          </w:tcPr>
          <w:p w:rsidR="00667752" w:rsidRDefault="00667752" w:rsidP="00E26872"/>
        </w:tc>
        <w:tc>
          <w:tcPr>
            <w:tcW w:w="279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667752" w:rsidRDefault="00667752" w:rsidP="00E26872">
            <w:pPr>
              <w:pStyle w:val="Heading7"/>
              <w:spacing w:after="120"/>
              <w:jc w:val="center"/>
            </w:pPr>
            <w:r>
              <w:t>PLAN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52" w:rsidRDefault="00667752" w:rsidP="00E26872">
            <w:pPr>
              <w:spacing w:after="12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752" w:rsidRDefault="00667752" w:rsidP="00E26872">
            <w:pPr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Jon just called. We</w:t>
            </w:r>
            <w:r>
              <w:rPr>
                <w:b/>
                <w:i/>
                <w:sz w:val="22"/>
              </w:rPr>
              <w:t>’re</w:t>
            </w:r>
            <w:r>
              <w:rPr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going to meet</w:t>
            </w:r>
            <w:r>
              <w:rPr>
                <w:i/>
                <w:sz w:val="22"/>
              </w:rPr>
              <w:t xml:space="preserve"> at eight.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double" w:sz="6" w:space="0" w:color="auto"/>
            </w:tcBorders>
          </w:tcPr>
          <w:p w:rsidR="00667752" w:rsidRDefault="00667752" w:rsidP="00E26872"/>
        </w:tc>
      </w:tr>
      <w:tr w:rsidR="00667752" w:rsidTr="00667752">
        <w:trPr>
          <w:cantSplit/>
          <w:trHeight w:val="81"/>
        </w:trPr>
        <w:tc>
          <w:tcPr>
            <w:tcW w:w="412" w:type="dxa"/>
            <w:vMerge/>
            <w:tcBorders>
              <w:left w:val="double" w:sz="6" w:space="0" w:color="auto"/>
              <w:right w:val="nil"/>
            </w:tcBorders>
          </w:tcPr>
          <w:p w:rsidR="00667752" w:rsidRDefault="00667752" w:rsidP="00E26872">
            <w:pPr>
              <w:rPr>
                <w:b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bottom"/>
          </w:tcPr>
          <w:p w:rsidR="00667752" w:rsidRDefault="00667752" w:rsidP="00E2687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DECISION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752" w:rsidRDefault="00667752" w:rsidP="00E26872">
            <w:pPr>
              <w:spacing w:after="120"/>
              <w:jc w:val="center"/>
            </w:pPr>
            <w:r>
              <w:t xml:space="preserve"> will + </w:t>
            </w:r>
            <w:r>
              <w:rPr>
                <w:sz w:val="20"/>
              </w:rPr>
              <w:t>VERB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67752" w:rsidRDefault="00667752" w:rsidP="00E26872">
            <w:pPr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I feel a little sick. I think I</w:t>
            </w:r>
            <w:r>
              <w:rPr>
                <w:b/>
                <w:i/>
                <w:sz w:val="22"/>
              </w:rPr>
              <w:t>’ll</w:t>
            </w:r>
            <w:r>
              <w:rPr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leave</w:t>
            </w:r>
            <w:r>
              <w:rPr>
                <w:i/>
                <w:sz w:val="22"/>
              </w:rPr>
              <w:t xml:space="preserve"> early. </w:t>
            </w:r>
          </w:p>
        </w:tc>
        <w:tc>
          <w:tcPr>
            <w:tcW w:w="236" w:type="dxa"/>
            <w:vMerge/>
            <w:tcBorders>
              <w:left w:val="nil"/>
              <w:right w:val="double" w:sz="6" w:space="0" w:color="auto"/>
            </w:tcBorders>
          </w:tcPr>
          <w:p w:rsidR="00667752" w:rsidRDefault="00667752" w:rsidP="00E26872"/>
        </w:tc>
      </w:tr>
      <w:tr w:rsidR="00667752" w:rsidTr="00667752">
        <w:trPr>
          <w:cantSplit/>
          <w:trHeight w:val="81"/>
        </w:trPr>
        <w:tc>
          <w:tcPr>
            <w:tcW w:w="412" w:type="dxa"/>
            <w:vMerge/>
            <w:tcBorders>
              <w:left w:val="double" w:sz="6" w:space="0" w:color="auto"/>
              <w:right w:val="nil"/>
            </w:tcBorders>
          </w:tcPr>
          <w:p w:rsidR="00667752" w:rsidRDefault="00667752" w:rsidP="00E26872">
            <w:pPr>
              <w:rPr>
                <w:b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667752" w:rsidRDefault="00667752" w:rsidP="00E2687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OFFER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67752" w:rsidRDefault="00667752" w:rsidP="00E26872">
            <w:pPr>
              <w:spacing w:after="12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752" w:rsidRDefault="00667752" w:rsidP="00E26872">
            <w:pPr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I</w:t>
            </w:r>
            <w:r>
              <w:rPr>
                <w:b/>
                <w:i/>
                <w:sz w:val="22"/>
              </w:rPr>
              <w:t>’ll</w:t>
            </w:r>
            <w:r>
              <w:rPr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help</w:t>
            </w:r>
            <w:r>
              <w:rPr>
                <w:i/>
                <w:sz w:val="22"/>
              </w:rPr>
              <w:t xml:space="preserve"> you move on Saturday.</w:t>
            </w:r>
          </w:p>
        </w:tc>
        <w:tc>
          <w:tcPr>
            <w:tcW w:w="236" w:type="dxa"/>
            <w:vMerge/>
            <w:tcBorders>
              <w:left w:val="nil"/>
              <w:right w:val="double" w:sz="6" w:space="0" w:color="auto"/>
            </w:tcBorders>
          </w:tcPr>
          <w:p w:rsidR="00667752" w:rsidRDefault="00667752" w:rsidP="00E26872"/>
        </w:tc>
      </w:tr>
      <w:tr w:rsidR="00667752" w:rsidTr="00667752">
        <w:trPr>
          <w:cantSplit/>
          <w:trHeight w:val="81"/>
        </w:trPr>
        <w:tc>
          <w:tcPr>
            <w:tcW w:w="412" w:type="dxa"/>
            <w:vMerge/>
            <w:tcBorders>
              <w:left w:val="double" w:sz="6" w:space="0" w:color="auto"/>
              <w:right w:val="nil"/>
            </w:tcBorders>
          </w:tcPr>
          <w:p w:rsidR="00667752" w:rsidRDefault="00667752" w:rsidP="00E26872">
            <w:pPr>
              <w:rPr>
                <w:b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667752" w:rsidRDefault="00667752" w:rsidP="00E2687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PROMISE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67752" w:rsidRDefault="00667752" w:rsidP="00E26872">
            <w:pPr>
              <w:spacing w:after="120"/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752" w:rsidRDefault="00667752" w:rsidP="00E26872">
            <w:pPr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I</w:t>
            </w:r>
            <w:r>
              <w:rPr>
                <w:b/>
                <w:i/>
                <w:sz w:val="22"/>
              </w:rPr>
              <w:t>’ll give</w:t>
            </w:r>
            <w:r>
              <w:rPr>
                <w:i/>
                <w:sz w:val="22"/>
              </w:rPr>
              <w:t xml:space="preserve"> you the money tomorrow.</w:t>
            </w:r>
          </w:p>
        </w:tc>
        <w:tc>
          <w:tcPr>
            <w:tcW w:w="236" w:type="dxa"/>
            <w:vMerge/>
            <w:tcBorders>
              <w:left w:val="nil"/>
              <w:right w:val="double" w:sz="6" w:space="0" w:color="auto"/>
            </w:tcBorders>
          </w:tcPr>
          <w:p w:rsidR="00667752" w:rsidRDefault="00667752" w:rsidP="00E26872"/>
        </w:tc>
      </w:tr>
      <w:tr w:rsidR="00667752" w:rsidTr="00667752">
        <w:tc>
          <w:tcPr>
            <w:tcW w:w="412" w:type="dxa"/>
            <w:tcBorders>
              <w:top w:val="nil"/>
              <w:bottom w:val="double" w:sz="4" w:space="0" w:color="auto"/>
              <w:right w:val="nil"/>
            </w:tcBorders>
          </w:tcPr>
          <w:p w:rsidR="00667752" w:rsidRDefault="00667752" w:rsidP="00E26872">
            <w:pPr>
              <w:rPr>
                <w:b/>
                <w:sz w:val="16"/>
              </w:rPr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</w:tcPr>
          <w:p w:rsidR="00667752" w:rsidRDefault="00667752" w:rsidP="00E26872">
            <w:pPr>
              <w:rPr>
                <w:sz w:val="16"/>
              </w:rPr>
            </w:pPr>
          </w:p>
          <w:p w:rsidR="00667752" w:rsidRDefault="00667752" w:rsidP="00E26872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t xml:space="preserve">Visual proof </w:t>
            </w:r>
            <w:r>
              <w:t>of certainty</w:t>
            </w:r>
            <w:r>
              <w:rPr>
                <w:b/>
              </w:rPr>
              <w:t xml:space="preserve"> </w:t>
            </w:r>
            <w:r>
              <w:t xml:space="preserve">takes </w:t>
            </w:r>
            <w:r>
              <w:rPr>
                <w:i/>
              </w:rPr>
              <w:t>be going to</w:t>
            </w:r>
            <w:r>
              <w:t xml:space="preserve"> (</w:t>
            </w:r>
            <w:r>
              <w:rPr>
                <w:i/>
              </w:rPr>
              <w:t>Look at the clouds, it’s going to rain</w:t>
            </w:r>
            <w:r>
              <w:t xml:space="preserve">). When a </w:t>
            </w:r>
            <w:r>
              <w:rPr>
                <w:b/>
              </w:rPr>
              <w:t>decision</w:t>
            </w:r>
            <w:r>
              <w:t xml:space="preserve"> is made, </w:t>
            </w:r>
            <w:r>
              <w:rPr>
                <w:i/>
              </w:rPr>
              <w:t>will</w:t>
            </w:r>
            <w:r>
              <w:t xml:space="preserve"> is used (</w:t>
            </w:r>
            <w:r>
              <w:rPr>
                <w:i/>
              </w:rPr>
              <w:t>Maybe/Perhaps/I think I’ll leave early tonight</w:t>
            </w:r>
            <w:r>
              <w:t xml:space="preserve">). Afterwards, when the decision has become a definite </w:t>
            </w:r>
            <w:r>
              <w:rPr>
                <w:b/>
              </w:rPr>
              <w:t>plan</w:t>
            </w:r>
            <w:r>
              <w:t xml:space="preserve">, </w:t>
            </w:r>
            <w:r>
              <w:rPr>
                <w:i/>
              </w:rPr>
              <w:t xml:space="preserve">be going to </w:t>
            </w:r>
            <w:r>
              <w:rPr>
                <w:i/>
                <w:iCs/>
              </w:rPr>
              <w:t>is used</w:t>
            </w:r>
            <w:r>
              <w:t xml:space="preserve"> (</w:t>
            </w:r>
            <w:r>
              <w:rPr>
                <w:i/>
              </w:rPr>
              <w:t>I’m going to take my vacation next week</w:t>
            </w:r>
            <w:r>
              <w:t xml:space="preserve">). </w:t>
            </w:r>
          </w:p>
          <w:p w:rsidR="00667752" w:rsidRDefault="00667752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67752" w:rsidRDefault="00667752" w:rsidP="00E26872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i/>
              </w:rPr>
              <w:t>Will</w:t>
            </w:r>
            <w:r>
              <w:rPr>
                <w:b/>
              </w:rPr>
              <w:t xml:space="preserve"> </w:t>
            </w:r>
            <w:r>
              <w:t>is used for</w:t>
            </w:r>
            <w:r>
              <w:rPr>
                <w:b/>
              </w:rPr>
              <w:t xml:space="preserve"> offers </w:t>
            </w:r>
            <w:r>
              <w:t>and</w:t>
            </w:r>
            <w:r>
              <w:rPr>
                <w:b/>
              </w:rPr>
              <w:t xml:space="preserve"> requests</w:t>
            </w:r>
            <w:r>
              <w:t xml:space="preserve"> (</w:t>
            </w:r>
            <w:r>
              <w:rPr>
                <w:i/>
              </w:rPr>
              <w:t>Will you get that for me?</w:t>
            </w:r>
            <w:r>
              <w:t xml:space="preserve">), as well as </w:t>
            </w:r>
            <w:r>
              <w:rPr>
                <w:b/>
              </w:rPr>
              <w:t>promises</w:t>
            </w:r>
            <w:r>
              <w:t xml:space="preserve"> (</w:t>
            </w:r>
            <w:r>
              <w:rPr>
                <w:i/>
              </w:rPr>
              <w:t>Don’t worry</w:t>
            </w:r>
            <w:r>
              <w:t xml:space="preserve">. </w:t>
            </w:r>
            <w:r>
              <w:rPr>
                <w:i/>
              </w:rPr>
              <w:t>I’ll be back later.</w:t>
            </w:r>
            <w:r>
              <w:t xml:space="preserve">) </w:t>
            </w:r>
            <w:proofErr w:type="gramStart"/>
            <w:r>
              <w:t>and</w:t>
            </w:r>
            <w:proofErr w:type="gramEnd"/>
            <w:r>
              <w:t xml:space="preserve"> </w:t>
            </w:r>
            <w:r>
              <w:rPr>
                <w:b/>
              </w:rPr>
              <w:t>threats</w:t>
            </w:r>
            <w:r>
              <w:t xml:space="preserve"> (</w:t>
            </w:r>
            <w:r>
              <w:rPr>
                <w:i/>
              </w:rPr>
              <w:t>I’ll see you in court!</w:t>
            </w:r>
            <w:r>
              <w:t>)</w:t>
            </w:r>
          </w:p>
          <w:p w:rsidR="00667752" w:rsidRDefault="00667752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667752" w:rsidRDefault="00667752" w:rsidP="00667752">
      <w:pPr>
        <w:tabs>
          <w:tab w:val="right" w:pos="9180"/>
        </w:tabs>
        <w:spacing w:line="360" w:lineRule="auto"/>
        <w:jc w:val="both"/>
        <w:rPr>
          <w:b/>
          <w:i/>
          <w:sz w:val="28"/>
        </w:rPr>
      </w:pPr>
    </w:p>
    <w:tbl>
      <w:tblPr>
        <w:tblW w:w="10248" w:type="dxa"/>
        <w:tblInd w:w="-473" w:type="dxa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8"/>
      </w:tblGrid>
      <w:tr w:rsidR="00667752" w:rsidRPr="002C5A4F" w:rsidTr="00667752">
        <w:tc>
          <w:tcPr>
            <w:tcW w:w="102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CCCCC"/>
          </w:tcPr>
          <w:p w:rsidR="00667752" w:rsidRPr="002C5A4F" w:rsidRDefault="00667752" w:rsidP="00E26872">
            <w:pPr>
              <w:tabs>
                <w:tab w:val="left" w:pos="720"/>
                <w:tab w:val="right" w:pos="8640"/>
              </w:tabs>
              <w:spacing w:before="120" w:after="120"/>
              <w:ind w:right="342"/>
              <w:rPr>
                <w:i/>
              </w:rPr>
            </w:pPr>
            <w:r w:rsidRPr="002C5A4F">
              <w:rPr>
                <w:i/>
              </w:rPr>
              <w:t xml:space="preserve">Fill in the blanks with </w:t>
            </w:r>
            <w:r w:rsidRPr="002C5A4F">
              <w:rPr>
                <w:bCs/>
                <w:i/>
              </w:rPr>
              <w:t>BE GOING TO</w:t>
            </w:r>
            <w:r w:rsidRPr="002C5A4F">
              <w:rPr>
                <w:i/>
              </w:rPr>
              <w:t xml:space="preserve"> (plans or visual proof of certainty), or </w:t>
            </w:r>
            <w:r w:rsidRPr="002C5A4F">
              <w:rPr>
                <w:bCs/>
                <w:i/>
              </w:rPr>
              <w:t>WILL</w:t>
            </w:r>
            <w:r w:rsidRPr="002C5A4F">
              <w:rPr>
                <w:i/>
              </w:rPr>
              <w:t xml:space="preserve"> (offers, requests, promises, threats, and decisions).</w:t>
            </w:r>
          </w:p>
        </w:tc>
      </w:tr>
    </w:tbl>
    <w:p w:rsidR="00667752" w:rsidRDefault="00667752" w:rsidP="00667752">
      <w:pPr>
        <w:pStyle w:val="Caption"/>
        <w:spacing w:before="0" w:after="0" w:line="312" w:lineRule="auto"/>
        <w:rPr>
          <w:b w:val="0"/>
        </w:rPr>
      </w:pPr>
    </w:p>
    <w:p w:rsidR="00667752" w:rsidRDefault="00667752" w:rsidP="00667752">
      <w:pPr>
        <w:pStyle w:val="Caption"/>
        <w:spacing w:before="0" w:after="0" w:line="312" w:lineRule="auto"/>
        <w:rPr>
          <w:b w:val="0"/>
        </w:rPr>
      </w:pPr>
      <w:r>
        <w:rPr>
          <w:b w:val="0"/>
        </w:rPr>
        <w:t xml:space="preserve">1.  “What are you doing tonight?”  “I think </w:t>
      </w:r>
      <w:proofErr w:type="gramStart"/>
      <w:r>
        <w:rPr>
          <w:b w:val="0"/>
        </w:rPr>
        <w:t>I</w:t>
      </w:r>
      <w:proofErr w:type="gramEnd"/>
      <w:r>
        <w:rPr>
          <w:b w:val="0"/>
        </w:rPr>
        <w:t xml:space="preserve"> ______________________ (see) movie.”</w:t>
      </w:r>
    </w:p>
    <w:p w:rsidR="00667752" w:rsidRDefault="00667752" w:rsidP="00667752">
      <w:pPr>
        <w:tabs>
          <w:tab w:val="left" w:pos="630"/>
          <w:tab w:val="right" w:pos="9180"/>
        </w:tabs>
        <w:spacing w:line="312" w:lineRule="auto"/>
        <w:jc w:val="both"/>
      </w:pPr>
      <w:r>
        <w:t>2. “Who would like to read number 2?”  “I_________________ (do) it.”</w:t>
      </w:r>
    </w:p>
    <w:p w:rsidR="00667752" w:rsidRDefault="00667752" w:rsidP="00667752">
      <w:pPr>
        <w:tabs>
          <w:tab w:val="left" w:pos="630"/>
          <w:tab w:val="right" w:pos="9180"/>
        </w:tabs>
        <w:spacing w:line="312" w:lineRule="auto"/>
        <w:ind w:right="-232"/>
      </w:pPr>
      <w:r>
        <w:t>3. “Why did you get s</w:t>
      </w:r>
      <w:r w:rsidR="004A0013">
        <w:t>o much rice?” “I______________</w:t>
      </w:r>
      <w:r>
        <w:t>____ (make) sushi for the party tomorrow.”</w:t>
      </w:r>
    </w:p>
    <w:p w:rsidR="00667752" w:rsidRDefault="00667752" w:rsidP="00667752">
      <w:pPr>
        <w:pStyle w:val="List2"/>
        <w:spacing w:line="312" w:lineRule="auto"/>
        <w:ind w:left="0" w:firstLine="0"/>
      </w:pPr>
      <w:r>
        <w:t>4. “I forgot to buy chi</w:t>
      </w:r>
      <w:r w:rsidR="004A0013">
        <w:t>ps for the party.”  “I_________</w:t>
      </w:r>
      <w:r>
        <w:t>______ (go) to the store if you need me to.”</w:t>
      </w:r>
    </w:p>
    <w:p w:rsidR="00667752" w:rsidRDefault="00667752" w:rsidP="00667752">
      <w:pPr>
        <w:pStyle w:val="List2"/>
        <w:spacing w:line="312" w:lineRule="auto"/>
        <w:ind w:left="0" w:firstLine="0"/>
      </w:pPr>
      <w:r>
        <w:t>5. “Have you ever been to Spain?”  “No, but maybe I______________________ (go) someday.”</w:t>
      </w:r>
    </w:p>
    <w:p w:rsidR="00667752" w:rsidRDefault="00667752" w:rsidP="00667752">
      <w:pPr>
        <w:pStyle w:val="List2"/>
        <w:spacing w:line="312" w:lineRule="auto"/>
        <w:ind w:left="0" w:firstLine="0"/>
      </w:pPr>
      <w:r>
        <w:t xml:space="preserve">6. “I_____________________ (fly) to 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  <w:r>
        <w:t xml:space="preserve"> next month.  I just bought my ticket!”</w:t>
      </w:r>
    </w:p>
    <w:p w:rsidR="00667752" w:rsidRDefault="00667752" w:rsidP="00667752">
      <w:pPr>
        <w:pStyle w:val="BodyTextIndent"/>
        <w:spacing w:after="0" w:line="312" w:lineRule="auto"/>
        <w:ind w:left="0"/>
      </w:pPr>
      <w:r>
        <w:t xml:space="preserve">7. “Look out! You___________________ (hit) that tree!”  </w:t>
      </w:r>
    </w:p>
    <w:p w:rsidR="00667752" w:rsidRDefault="00667752" w:rsidP="00667752">
      <w:pPr>
        <w:pStyle w:val="BodyTextIndent"/>
        <w:spacing w:after="0" w:line="312" w:lineRule="auto"/>
        <w:ind w:left="0"/>
      </w:pPr>
      <w:r>
        <w:t>8. “I can’t find the coffee cups in th</w:t>
      </w:r>
      <w:r w:rsidR="004A0013">
        <w:t>e cupboard.”  “It’s OK.  I_____</w:t>
      </w:r>
      <w:r>
        <w:t>_______ (get) them for you.”</w:t>
      </w:r>
    </w:p>
    <w:p w:rsidR="00667752" w:rsidRDefault="00667752" w:rsidP="00667752">
      <w:pPr>
        <w:pStyle w:val="BodyTextIndent"/>
        <w:spacing w:after="0" w:line="312" w:lineRule="auto"/>
        <w:ind w:left="0"/>
      </w:pPr>
      <w:r>
        <w:t>9. “Hey Tom, do you want to go to the movie with me?”  “I’d like to, but I’ve got a lot of</w:t>
      </w:r>
      <w:r w:rsidR="004A0013">
        <w:t xml:space="preserve"> things to do.  I_________</w:t>
      </w:r>
      <w:bookmarkStart w:id="0" w:name="_GoBack"/>
      <w:bookmarkEnd w:id="0"/>
      <w:r w:rsidR="004A0013">
        <w:t>__</w:t>
      </w:r>
      <w:r>
        <w:t>__ (cle</w:t>
      </w:r>
      <w:r w:rsidR="004A0013">
        <w:t>an) my apartment.  Maybe I______</w:t>
      </w:r>
      <w:r>
        <w:t>__</w:t>
      </w:r>
      <w:r w:rsidR="004A0013">
        <w:t>_</w:t>
      </w:r>
      <w:r>
        <w:t>_____ (call) you tomorrow.”</w:t>
      </w:r>
    </w:p>
    <w:p w:rsidR="00C87511" w:rsidRDefault="00667752" w:rsidP="00667752">
      <w:pPr>
        <w:pStyle w:val="BodyTextIndent"/>
        <w:spacing w:after="0" w:line="312" w:lineRule="auto"/>
        <w:ind w:left="0"/>
      </w:pPr>
      <w:r>
        <w:t>10.  “I don’t</w:t>
      </w:r>
      <w:r w:rsidR="004A0013">
        <w:t xml:space="preserve"> care what you think. I ______</w:t>
      </w:r>
      <w:r>
        <w:t xml:space="preserve">_______ (do) what I want whether you like it or not.”                                                                                                                                 </w:t>
      </w: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4A" w:rsidRDefault="00226F4A" w:rsidP="00667752">
      <w:r>
        <w:separator/>
      </w:r>
    </w:p>
  </w:endnote>
  <w:endnote w:type="continuationSeparator" w:id="0">
    <w:p w:rsidR="00226F4A" w:rsidRDefault="00226F4A" w:rsidP="0066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339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752" w:rsidRDefault="0066775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752" w:rsidRDefault="00667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4A" w:rsidRDefault="00226F4A" w:rsidP="00667752">
      <w:r>
        <w:separator/>
      </w:r>
    </w:p>
  </w:footnote>
  <w:footnote w:type="continuationSeparator" w:id="0">
    <w:p w:rsidR="00226F4A" w:rsidRDefault="00226F4A" w:rsidP="00667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52" w:rsidRDefault="00667752">
    <w:pPr>
      <w:pStyle w:val="Header"/>
    </w:pPr>
    <w:r>
      <w:t xml:space="preserve">Advanced 2 – Exercise 48 – Future Tenses: Overview </w:t>
    </w:r>
  </w:p>
  <w:p w:rsidR="00667752" w:rsidRDefault="00667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1E"/>
    <w:multiLevelType w:val="hybridMultilevel"/>
    <w:tmpl w:val="48206ECE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1B4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52"/>
    <w:rsid w:val="00226F4A"/>
    <w:rsid w:val="004A0013"/>
    <w:rsid w:val="0056607A"/>
    <w:rsid w:val="00667752"/>
    <w:rsid w:val="007935EF"/>
    <w:rsid w:val="00B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EA534-4078-4A8A-A752-29068B15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667752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6775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rsid w:val="00667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752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667752"/>
    <w:pPr>
      <w:spacing w:before="120" w:after="120"/>
    </w:pPr>
    <w:rPr>
      <w:b/>
    </w:rPr>
  </w:style>
  <w:style w:type="paragraph" w:styleId="BodyTextIndent">
    <w:name w:val="Body Text Indent"/>
    <w:basedOn w:val="Normal"/>
    <w:link w:val="BodyTextIndentChar"/>
    <w:rsid w:val="006677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67752"/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rsid w:val="00667752"/>
    <w:pPr>
      <w:ind w:left="720" w:hanging="360"/>
    </w:pPr>
  </w:style>
  <w:style w:type="paragraph" w:styleId="Footer">
    <w:name w:val="footer"/>
    <w:basedOn w:val="Normal"/>
    <w:link w:val="FooterChar"/>
    <w:uiPriority w:val="99"/>
    <w:unhideWhenUsed/>
    <w:rsid w:val="00667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75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2016-08-25T19:13:00Z</dcterms:created>
  <dcterms:modified xsi:type="dcterms:W3CDTF">2016-08-30T21:04:00Z</dcterms:modified>
</cp:coreProperties>
</file>