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666"/>
      </w:tblGrid>
      <w:tr w:rsidR="00CB2053" w:rsidTr="00CB2053">
        <w:tc>
          <w:tcPr>
            <w:tcW w:w="9427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CB2053" w:rsidRPr="00033E6D" w:rsidRDefault="00CB2053" w:rsidP="00CB2053">
            <w:pPr>
              <w:tabs>
                <w:tab w:val="left" w:pos="9360"/>
              </w:tabs>
              <w:rPr>
                <w:b/>
                <w:sz w:val="48"/>
                <w:szCs w:val="48"/>
              </w:rPr>
            </w:pPr>
            <w:r w:rsidRPr="0096052C">
              <w:rPr>
                <w:b/>
                <w:sz w:val="48"/>
                <w:szCs w:val="48"/>
              </w:rPr>
              <w:t xml:space="preserve">Comparatives and Superlatives:  Negatives and </w:t>
            </w:r>
            <w:r>
              <w:rPr>
                <w:b/>
                <w:sz w:val="48"/>
                <w:szCs w:val="48"/>
              </w:rPr>
              <w:t>Opposit</w:t>
            </w:r>
            <w:r w:rsidRPr="0096052C">
              <w:rPr>
                <w:b/>
                <w:sz w:val="48"/>
                <w:szCs w:val="48"/>
              </w:rPr>
              <w:t>es</w:t>
            </w:r>
          </w:p>
        </w:tc>
      </w:tr>
      <w:tr w:rsidR="00CB2053" w:rsidTr="00CB2053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  <w:rPr>
                <w:sz w:val="16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240" w:lineRule="auto"/>
              <w:rPr>
                <w:sz w:val="16"/>
              </w:rPr>
            </w:pPr>
          </w:p>
        </w:tc>
      </w:tr>
      <w:tr w:rsidR="00CB2053" w:rsidTr="00CB2053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</w:pPr>
            <w:r>
              <w:rPr>
                <w:b/>
              </w:rPr>
              <w:t>FORM:</w:t>
            </w:r>
          </w:p>
        </w:tc>
        <w:tc>
          <w:tcPr>
            <w:tcW w:w="76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Noun + verb + as + adjective / adverb + as…                   </w:t>
            </w:r>
            <w:r>
              <w:rPr>
                <w:b/>
                <w:i/>
              </w:rPr>
              <w:t>becomes</w:t>
            </w:r>
          </w:p>
          <w:p w:rsidR="00CB2053" w:rsidRDefault="00CB2053" w:rsidP="00CB2053">
            <w:pPr>
              <w:tabs>
                <w:tab w:val="left" w:pos="936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Noun + negated verb + as + opposite adjective + as</w:t>
            </w:r>
          </w:p>
        </w:tc>
      </w:tr>
      <w:tr w:rsidR="00CB2053" w:rsidTr="00CB2053">
        <w:tc>
          <w:tcPr>
            <w:tcW w:w="1761" w:type="dxa"/>
            <w:tcBorders>
              <w:top w:val="nil"/>
              <w:bottom w:val="nil"/>
            </w:tcBorders>
          </w:tcPr>
          <w:p w:rsidR="00CB2053" w:rsidRDefault="00CB2053" w:rsidP="00CB2053">
            <w:pPr>
              <w:tabs>
                <w:tab w:val="left" w:pos="9360"/>
              </w:tabs>
            </w:pPr>
            <w:r>
              <w:rPr>
                <w:b/>
              </w:rPr>
              <w:t>USE:</w:t>
            </w:r>
          </w:p>
        </w:tc>
        <w:tc>
          <w:tcPr>
            <w:tcW w:w="7666" w:type="dxa"/>
            <w:tcBorders>
              <w:top w:val="nil"/>
              <w:bottom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240" w:lineRule="auto"/>
            </w:pPr>
            <w:r>
              <w:t xml:space="preserve">To use this structure, use </w:t>
            </w:r>
            <w:r>
              <w:rPr>
                <w:b/>
              </w:rPr>
              <w:t>“not”</w:t>
            </w:r>
            <w:r>
              <w:t xml:space="preserve"> to make the verb negative, and then use an adjective with the opposite meaning of your original adjective.  Compare your opposite base adjective by using the</w:t>
            </w:r>
            <w:r>
              <w:rPr>
                <w:b/>
              </w:rPr>
              <w:t xml:space="preserve"> “as ... as”</w:t>
            </w:r>
            <w:r>
              <w:t xml:space="preserve"> form.  By negating the verb, you will show that the adjective does not in fact apply to the person or thing it is modifying. </w:t>
            </w:r>
            <w:r>
              <w:rPr>
                <w:b/>
              </w:rPr>
              <w:t>“Quite”</w:t>
            </w:r>
            <w:r>
              <w:t xml:space="preserve"> and </w:t>
            </w:r>
            <w:r>
              <w:rPr>
                <w:b/>
              </w:rPr>
              <w:t>“nearly”</w:t>
            </w:r>
            <w:r>
              <w:t xml:space="preserve"> are common modifiers you can add after the negated verb.</w:t>
            </w:r>
            <w:bookmarkStart w:id="0" w:name="_GoBack"/>
            <w:bookmarkEnd w:id="0"/>
          </w:p>
        </w:tc>
      </w:tr>
      <w:tr w:rsidR="00CB2053" w:rsidTr="00CB2053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240" w:lineRule="auto"/>
            </w:pPr>
            <w:r>
              <w:rPr>
                <w:b/>
              </w:rPr>
              <w:t>EXAMPLES:</w:t>
            </w:r>
          </w:p>
        </w:tc>
        <w:tc>
          <w:tcPr>
            <w:tcW w:w="7666" w:type="dxa"/>
            <w:tcBorders>
              <w:top w:val="nil"/>
              <w:bottom w:val="double" w:sz="6" w:space="0" w:color="auto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>That Doberman is friendly.  She</w:t>
            </w:r>
            <w:r>
              <w:rPr>
                <w:i/>
                <w:u w:val="single"/>
              </w:rPr>
              <w:t xml:space="preserve"> is not as mean as</w:t>
            </w:r>
            <w:r>
              <w:rPr>
                <w:i/>
              </w:rPr>
              <w:t xml:space="preserve"> she looks.  </w:t>
            </w:r>
          </w:p>
          <w:p w:rsidR="00CB2053" w:rsidRDefault="00CB2053" w:rsidP="00CB2053">
            <w:pPr>
              <w:tabs>
                <w:tab w:val="left" w:pos="936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She is younger than I thought.  She </w:t>
            </w:r>
            <w:r>
              <w:rPr>
                <w:i/>
                <w:u w:val="single"/>
              </w:rPr>
              <w:t>isn’t as old as</w:t>
            </w:r>
            <w:r>
              <w:rPr>
                <w:i/>
              </w:rPr>
              <w:t xml:space="preserve"> I thought.</w:t>
            </w:r>
          </w:p>
          <w:p w:rsidR="00CB2053" w:rsidRDefault="00CB2053" w:rsidP="00CB2053">
            <w:pPr>
              <w:tabs>
                <w:tab w:val="left" w:pos="9360"/>
              </w:tabs>
              <w:spacing w:line="240" w:lineRule="auto"/>
              <w:rPr>
                <w:i/>
              </w:rPr>
            </w:pPr>
            <w:r>
              <w:rPr>
                <w:i/>
              </w:rPr>
              <w:t xml:space="preserve">Ted is 20.  Tina is 21.  Ted </w:t>
            </w:r>
            <w:r>
              <w:rPr>
                <w:i/>
                <w:u w:val="single"/>
              </w:rPr>
              <w:t>isn’t quite as old as</w:t>
            </w:r>
            <w:r>
              <w:rPr>
                <w:i/>
              </w:rPr>
              <w:t xml:space="preserve"> Tina</w:t>
            </w:r>
          </w:p>
        </w:tc>
      </w:tr>
    </w:tbl>
    <w:p w:rsidR="00CB2053" w:rsidRDefault="00CB2053" w:rsidP="00CB2053">
      <w:pPr>
        <w:tabs>
          <w:tab w:val="left" w:pos="9360"/>
        </w:tabs>
        <w:rPr>
          <w:sz w:val="16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CB2053" w:rsidTr="00CB2053">
        <w:tc>
          <w:tcPr>
            <w:tcW w:w="9517" w:type="dxa"/>
            <w:shd w:val="clear" w:color="auto" w:fill="CCCCCC"/>
          </w:tcPr>
          <w:p w:rsidR="00CB2053" w:rsidRPr="00BB162E" w:rsidRDefault="00CB2053" w:rsidP="00CB2053">
            <w:pPr>
              <w:tabs>
                <w:tab w:val="left" w:pos="720"/>
                <w:tab w:val="right" w:pos="8640"/>
                <w:tab w:val="left" w:pos="9360"/>
              </w:tabs>
              <w:spacing w:before="60" w:after="60" w:line="240" w:lineRule="auto"/>
              <w:rPr>
                <w:bCs/>
                <w:sz w:val="28"/>
              </w:rPr>
            </w:pPr>
            <w:r w:rsidRPr="00BB162E">
              <w:rPr>
                <w:bCs/>
              </w:rPr>
              <w:t xml:space="preserve"> </w:t>
            </w:r>
            <w:r w:rsidRPr="00BB162E">
              <w:rPr>
                <w:bCs/>
                <w:i/>
              </w:rPr>
              <w:t>Re-write these sentences so that they have the same meaning.</w:t>
            </w:r>
          </w:p>
        </w:tc>
      </w:tr>
    </w:tbl>
    <w:p w:rsidR="00CB2053" w:rsidRDefault="00CB2053" w:rsidP="00CB2053">
      <w:pPr>
        <w:tabs>
          <w:tab w:val="left" w:pos="9360"/>
        </w:tabs>
        <w:spacing w:line="240" w:lineRule="auto"/>
        <w:rPr>
          <w:sz w:val="16"/>
        </w:rPr>
      </w:pPr>
    </w:p>
    <w:tbl>
      <w:tblPr>
        <w:tblW w:w="95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06"/>
      </w:tblGrid>
      <w:tr w:rsidR="00CB2053" w:rsidTr="00CB205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2053" w:rsidRDefault="00CB2053" w:rsidP="00CB2053">
            <w:pPr>
              <w:pStyle w:val="Header"/>
              <w:tabs>
                <w:tab w:val="clear" w:pos="4320"/>
                <w:tab w:val="clear" w:pos="8640"/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lef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condo is larger than we imagined. It is not   ____</w:t>
            </w:r>
            <w:r w:rsidR="004B3A31">
              <w:rPr>
                <w:spacing w:val="-3"/>
                <w:lang w:val="en-GB"/>
              </w:rPr>
              <w:t>____________________________</w:t>
            </w:r>
            <w:r>
              <w:rPr>
                <w:spacing w:val="-3"/>
                <w:lang w:val="en-GB"/>
              </w:rPr>
              <w:t>____</w:t>
            </w:r>
          </w:p>
        </w:tc>
      </w:tr>
      <w:tr w:rsidR="00CB2053" w:rsidTr="00CB205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lef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The car was more expensive than they had told us. It </w:t>
            </w:r>
            <w:r w:rsidR="004B3A31">
              <w:rPr>
                <w:spacing w:val="-3"/>
                <w:lang w:val="en-GB"/>
              </w:rPr>
              <w:t>wasn’t  _____________________</w:t>
            </w:r>
            <w:r>
              <w:rPr>
                <w:spacing w:val="-3"/>
                <w:lang w:val="en-GB"/>
              </w:rPr>
              <w:t>_____</w:t>
            </w:r>
          </w:p>
        </w:tc>
      </w:tr>
      <w:tr w:rsidR="00CB2053" w:rsidTr="00CB205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lef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am happier now than before. I am n</w:t>
            </w:r>
            <w:r w:rsidR="004B3A31">
              <w:rPr>
                <w:spacing w:val="-3"/>
                <w:lang w:val="en-GB"/>
              </w:rPr>
              <w:t>ot  _________________________</w:t>
            </w:r>
            <w:r>
              <w:rPr>
                <w:spacing w:val="-3"/>
                <w:lang w:val="en-GB"/>
              </w:rPr>
              <w:t>__________________</w:t>
            </w:r>
          </w:p>
        </w:tc>
      </w:tr>
      <w:tr w:rsidR="00CB2053" w:rsidTr="00CB205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lef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is more handsome in person than in his photos. H</w:t>
            </w:r>
            <w:r w:rsidR="004B3A31">
              <w:rPr>
                <w:spacing w:val="-3"/>
                <w:lang w:val="en-GB"/>
              </w:rPr>
              <w:t>e is not 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CB2053" w:rsidTr="00CB205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lef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weather there is hotter than it is here.  It is not __</w:t>
            </w:r>
            <w:r w:rsidR="004B3A31">
              <w:rPr>
                <w:spacing w:val="-3"/>
                <w:lang w:val="en-GB"/>
              </w:rPr>
              <w:t>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CB2053" w:rsidTr="00CB205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006" w:type="dxa"/>
            <w:tcBorders>
              <w:top w:val="nil"/>
              <w:bottom w:val="nil"/>
              <w:right w:val="nil"/>
            </w:tcBorders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lef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interview was easier than we expected.  The inte</w:t>
            </w:r>
            <w:r w:rsidR="004B3A31">
              <w:rPr>
                <w:spacing w:val="-3"/>
                <w:lang w:val="en-GB"/>
              </w:rPr>
              <w:t>rview wasn’t_________________</w:t>
            </w:r>
            <w:r>
              <w:rPr>
                <w:spacing w:val="-3"/>
                <w:lang w:val="en-GB"/>
              </w:rPr>
              <w:t xml:space="preserve">_____ </w:t>
            </w:r>
          </w:p>
        </w:tc>
      </w:tr>
    </w:tbl>
    <w:p w:rsidR="00CB2053" w:rsidRDefault="00CB2053" w:rsidP="00CB2053">
      <w:pPr>
        <w:tabs>
          <w:tab w:val="left" w:pos="9360"/>
        </w:tabs>
        <w:spacing w:line="240" w:lineRule="auto"/>
        <w:rPr>
          <w:sz w:val="16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427"/>
      </w:tblGrid>
      <w:tr w:rsidR="00CB2053" w:rsidTr="00CB2053">
        <w:tc>
          <w:tcPr>
            <w:tcW w:w="9427" w:type="dxa"/>
            <w:shd w:val="clear" w:color="auto" w:fill="CCCCCC"/>
          </w:tcPr>
          <w:p w:rsidR="00CB2053" w:rsidRPr="00BB162E" w:rsidRDefault="00CB2053" w:rsidP="00CB2053">
            <w:pPr>
              <w:tabs>
                <w:tab w:val="left" w:pos="720"/>
                <w:tab w:val="right" w:pos="8640"/>
                <w:tab w:val="left" w:pos="9360"/>
              </w:tabs>
              <w:spacing w:line="240" w:lineRule="auto"/>
              <w:rPr>
                <w:bCs/>
                <w:sz w:val="28"/>
              </w:rPr>
            </w:pPr>
            <w:r w:rsidRPr="00BB162E">
              <w:rPr>
                <w:bCs/>
                <w:i/>
                <w:spacing w:val="-3"/>
                <w:lang w:val="en-GB"/>
              </w:rPr>
              <w:t xml:space="preserve">Write two sentences for each word below, similar to the ones given above.  Write one using the comparative and the other using the </w:t>
            </w:r>
            <w:r>
              <w:rPr>
                <w:bCs/>
                <w:i/>
                <w:spacing w:val="-3"/>
                <w:lang w:val="en-GB"/>
              </w:rPr>
              <w:t>AS</w:t>
            </w:r>
            <w:r w:rsidRPr="00BB162E">
              <w:rPr>
                <w:bCs/>
                <w:i/>
                <w:spacing w:val="-3"/>
                <w:lang w:val="en-GB"/>
              </w:rPr>
              <w:t>....</w:t>
            </w:r>
            <w:r>
              <w:rPr>
                <w:bCs/>
                <w:i/>
                <w:spacing w:val="-3"/>
                <w:lang w:val="en-GB"/>
              </w:rPr>
              <w:t>AS</w:t>
            </w:r>
            <w:r w:rsidRPr="00BB162E">
              <w:rPr>
                <w:bCs/>
                <w:i/>
                <w:spacing w:val="-3"/>
                <w:lang w:val="en-GB"/>
              </w:rPr>
              <w:t xml:space="preserve"> comparative form.</w:t>
            </w:r>
          </w:p>
        </w:tc>
      </w:tr>
    </w:tbl>
    <w:p w:rsidR="00CB2053" w:rsidRDefault="00CB2053" w:rsidP="00CB2053">
      <w:pPr>
        <w:tabs>
          <w:tab w:val="left" w:pos="9360"/>
        </w:tabs>
        <w:spacing w:line="240" w:lineRule="auto"/>
        <w:rPr>
          <w:sz w:val="16"/>
        </w:rPr>
      </w:pP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534"/>
        <w:gridCol w:w="1194"/>
        <w:gridCol w:w="7722"/>
      </w:tblGrid>
      <w:tr w:rsidR="00CB2053" w:rsidTr="00CB2053">
        <w:tc>
          <w:tcPr>
            <w:tcW w:w="534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194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better</w:t>
            </w:r>
          </w:p>
        </w:tc>
        <w:tc>
          <w:tcPr>
            <w:tcW w:w="7722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1.______________________________________________________________</w:t>
            </w:r>
          </w:p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 ______________________________________________________________</w:t>
            </w:r>
          </w:p>
        </w:tc>
      </w:tr>
      <w:tr w:rsidR="00CB2053" w:rsidTr="00CB2053">
        <w:tc>
          <w:tcPr>
            <w:tcW w:w="534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</w:p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194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</w:p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heavier</w:t>
            </w:r>
          </w:p>
        </w:tc>
        <w:tc>
          <w:tcPr>
            <w:tcW w:w="7722" w:type="dxa"/>
          </w:tcPr>
          <w:p w:rsidR="00CB2053" w:rsidRDefault="00CB2053" w:rsidP="00CB2053">
            <w:pPr>
              <w:pStyle w:val="Header"/>
              <w:tabs>
                <w:tab w:val="clear" w:pos="4320"/>
                <w:tab w:val="clear" w:pos="8640"/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</w:p>
          <w:p w:rsidR="00CB2053" w:rsidRDefault="00CB2053" w:rsidP="00CB2053">
            <w:pPr>
              <w:pStyle w:val="Header"/>
              <w:tabs>
                <w:tab w:val="clear" w:pos="4320"/>
                <w:tab w:val="clear" w:pos="8640"/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 ______________________________________________________________</w:t>
            </w:r>
          </w:p>
          <w:p w:rsidR="00CB2053" w:rsidRDefault="00CB2053" w:rsidP="00CB2053">
            <w:pPr>
              <w:pStyle w:val="Header"/>
              <w:tabs>
                <w:tab w:val="clear" w:pos="4320"/>
                <w:tab w:val="clear" w:pos="8640"/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 ______________________________________________________________</w:t>
            </w:r>
          </w:p>
        </w:tc>
      </w:tr>
      <w:tr w:rsidR="00CB2053" w:rsidTr="00CB2053">
        <w:tc>
          <w:tcPr>
            <w:tcW w:w="534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</w:p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194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</w:p>
          <w:p w:rsidR="00CB2053" w:rsidRDefault="00CB2053" w:rsidP="00CB2053">
            <w:pPr>
              <w:tabs>
                <w:tab w:val="left" w:pos="9360"/>
              </w:tabs>
              <w:spacing w:line="360" w:lineRule="auto"/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funnier</w:t>
            </w:r>
          </w:p>
        </w:tc>
        <w:tc>
          <w:tcPr>
            <w:tcW w:w="7722" w:type="dxa"/>
          </w:tcPr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</w:p>
          <w:p w:rsidR="00CB2053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 ______________________________________________________________</w:t>
            </w:r>
          </w:p>
          <w:p w:rsidR="00CB2053" w:rsidRPr="00FE7E24" w:rsidRDefault="00CB2053" w:rsidP="00CB2053">
            <w:pPr>
              <w:tabs>
                <w:tab w:val="left" w:pos="9360"/>
              </w:tabs>
              <w:spacing w:line="360" w:lineRule="auto"/>
              <w:rPr>
                <w:spacing w:val="-3"/>
              </w:rPr>
            </w:pPr>
            <w:r>
              <w:rPr>
                <w:spacing w:val="-3"/>
                <w:lang w:val="en-GB"/>
              </w:rPr>
              <w:t>2. ______________________________________________________________</w:t>
            </w:r>
          </w:p>
        </w:tc>
      </w:tr>
    </w:tbl>
    <w:p w:rsidR="00C87511" w:rsidRPr="004B3A31" w:rsidRDefault="005E7830" w:rsidP="004B3A31">
      <w:pPr>
        <w:tabs>
          <w:tab w:val="left" w:pos="1545"/>
        </w:tabs>
      </w:pPr>
    </w:p>
    <w:sectPr w:rsidR="00C87511" w:rsidRPr="004B3A3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30" w:rsidRDefault="005E7830" w:rsidP="00CB2053">
      <w:pPr>
        <w:spacing w:line="240" w:lineRule="auto"/>
      </w:pPr>
      <w:r>
        <w:separator/>
      </w:r>
    </w:p>
  </w:endnote>
  <w:endnote w:type="continuationSeparator" w:id="0">
    <w:p w:rsidR="005E7830" w:rsidRDefault="005E7830" w:rsidP="00CB2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49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053" w:rsidRDefault="00CB20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A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2053" w:rsidRDefault="00CB2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30" w:rsidRDefault="005E7830" w:rsidP="00CB2053">
      <w:pPr>
        <w:spacing w:line="240" w:lineRule="auto"/>
      </w:pPr>
      <w:r>
        <w:separator/>
      </w:r>
    </w:p>
  </w:footnote>
  <w:footnote w:type="continuationSeparator" w:id="0">
    <w:p w:rsidR="005E7830" w:rsidRDefault="005E7830" w:rsidP="00CB2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53" w:rsidRDefault="00CB2053">
    <w:pPr>
      <w:pStyle w:val="Header"/>
    </w:pPr>
    <w:r>
      <w:t>Advanced 1 – Exercise 6 – Comparatives and Superlatives: Negatives and Opposites</w:t>
    </w:r>
  </w:p>
  <w:p w:rsidR="00CB2053" w:rsidRDefault="00CB2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53"/>
    <w:rsid w:val="004B3A31"/>
    <w:rsid w:val="0056607A"/>
    <w:rsid w:val="005E7830"/>
    <w:rsid w:val="007935EF"/>
    <w:rsid w:val="00AB5595"/>
    <w:rsid w:val="00C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A9B07-7331-4CCB-A1BA-68150AB0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2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2016-08-25T14:17:00Z</dcterms:created>
  <dcterms:modified xsi:type="dcterms:W3CDTF">2016-08-30T16:22:00Z</dcterms:modified>
</cp:coreProperties>
</file>